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03" w:rsidRDefault="007E1203" w:rsidP="007E1203">
      <w:pPr>
        <w:jc w:val="center"/>
        <w:rPr>
          <w:sz w:val="32"/>
        </w:rPr>
      </w:pPr>
      <w:r>
        <w:rPr>
          <w:noProof/>
          <w:lang w:eastAsia="en-CA"/>
        </w:rPr>
        <w:drawing>
          <wp:inline distT="0" distB="0" distL="0" distR="0">
            <wp:extent cx="5943600" cy="468898"/>
            <wp:effectExtent l="0" t="0" r="0" b="7620"/>
            <wp:docPr id="1" name="Picture 1" descr="Stonegate-letterhead-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gate-letterhead-header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19" w:rsidRPr="007E1203" w:rsidRDefault="007E1203" w:rsidP="007E1203">
      <w:pPr>
        <w:jc w:val="center"/>
        <w:rPr>
          <w:sz w:val="32"/>
        </w:rPr>
      </w:pPr>
      <w:r w:rsidRPr="007E1203">
        <w:rPr>
          <w:sz w:val="32"/>
        </w:rPr>
        <w:t>Strategic Plan Refresh</w:t>
      </w:r>
    </w:p>
    <w:p w:rsidR="007E1203" w:rsidRDefault="007E1203" w:rsidP="007E1203">
      <w:pPr>
        <w:jc w:val="center"/>
        <w:rPr>
          <w:sz w:val="32"/>
        </w:rPr>
      </w:pPr>
      <w:r w:rsidRPr="007E1203">
        <w:rPr>
          <w:sz w:val="32"/>
        </w:rPr>
        <w:t xml:space="preserve">2013 </w:t>
      </w:r>
      <w:r>
        <w:rPr>
          <w:sz w:val="32"/>
        </w:rPr>
        <w:t>–</w:t>
      </w:r>
      <w:r w:rsidR="00490387">
        <w:rPr>
          <w:sz w:val="32"/>
        </w:rPr>
        <w:t xml:space="preserve"> 2018</w:t>
      </w:r>
    </w:p>
    <w:p w:rsidR="007E1203" w:rsidRDefault="007E1203" w:rsidP="005A0C92">
      <w:pPr>
        <w:pStyle w:val="Heading2"/>
        <w:numPr>
          <w:ilvl w:val="0"/>
          <w:numId w:val="3"/>
        </w:numPr>
      </w:pPr>
      <w:r w:rsidRPr="005A0C92">
        <w:rPr>
          <w:sz w:val="32"/>
        </w:rPr>
        <w:t>Provide better Access to Primary Care</w:t>
      </w:r>
    </w:p>
    <w:p w:rsidR="007E1203" w:rsidRDefault="007E1203" w:rsidP="007E1203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Ensure that the most vulnerable members of our community have timely access to the full primary care team at Stonegate CHC</w:t>
      </w:r>
    </w:p>
    <w:p w:rsidR="007E1203" w:rsidRPr="007E1203" w:rsidRDefault="007E1203" w:rsidP="005A0C92">
      <w:pPr>
        <w:pStyle w:val="Heading2"/>
        <w:numPr>
          <w:ilvl w:val="0"/>
          <w:numId w:val="3"/>
        </w:numPr>
        <w:rPr>
          <w:sz w:val="32"/>
        </w:rPr>
      </w:pPr>
      <w:r w:rsidRPr="007E1203">
        <w:rPr>
          <w:sz w:val="32"/>
        </w:rPr>
        <w:t>Develop Programs to address Population Health Needs</w:t>
      </w:r>
    </w:p>
    <w:p w:rsidR="007E1203" w:rsidRDefault="007E1203" w:rsidP="007E1203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Analyze</w:t>
      </w:r>
      <w:r w:rsidR="004A45D8">
        <w:rPr>
          <w:sz w:val="32"/>
        </w:rPr>
        <w:t>, with a health equity lens,</w:t>
      </w:r>
      <w:r>
        <w:rPr>
          <w:sz w:val="32"/>
        </w:rPr>
        <w:t xml:space="preserve"> the needs in our community to determine the health promotion strategies that best </w:t>
      </w:r>
      <w:r w:rsidR="005A0C92">
        <w:rPr>
          <w:sz w:val="32"/>
        </w:rPr>
        <w:t>meet</w:t>
      </w:r>
      <w:r>
        <w:rPr>
          <w:sz w:val="32"/>
        </w:rPr>
        <w:t xml:space="preserve"> their needs.</w:t>
      </w:r>
    </w:p>
    <w:p w:rsidR="005A0C92" w:rsidRDefault="007E1203" w:rsidP="005A0C92">
      <w:pPr>
        <w:pStyle w:val="ListParagraph"/>
        <w:numPr>
          <w:ilvl w:val="1"/>
          <w:numId w:val="1"/>
        </w:numPr>
        <w:rPr>
          <w:sz w:val="32"/>
        </w:rPr>
      </w:pPr>
      <w:r w:rsidRPr="005A0C92">
        <w:rPr>
          <w:sz w:val="32"/>
        </w:rPr>
        <w:t xml:space="preserve">Build partnerships to enhance our program offerings </w:t>
      </w:r>
    </w:p>
    <w:p w:rsidR="005A0C92" w:rsidRDefault="005A0C92" w:rsidP="005A0C92">
      <w:pPr>
        <w:pStyle w:val="Heading2"/>
        <w:numPr>
          <w:ilvl w:val="0"/>
          <w:numId w:val="3"/>
        </w:numPr>
        <w:rPr>
          <w:sz w:val="32"/>
        </w:rPr>
      </w:pPr>
      <w:r w:rsidRPr="005A0C92">
        <w:rPr>
          <w:sz w:val="32"/>
        </w:rPr>
        <w:t>Engage the Community we serve to Shape our Future</w:t>
      </w:r>
    </w:p>
    <w:p w:rsidR="005A0C92" w:rsidRDefault="005A0C92" w:rsidP="005A0C92">
      <w:pPr>
        <w:pStyle w:val="ListParagraph"/>
        <w:numPr>
          <w:ilvl w:val="1"/>
          <w:numId w:val="1"/>
        </w:numPr>
        <w:rPr>
          <w:sz w:val="32"/>
        </w:rPr>
      </w:pPr>
      <w:r w:rsidRPr="005A0C92">
        <w:rPr>
          <w:sz w:val="32"/>
        </w:rPr>
        <w:t>Enhance brand awareness and drive community ownership of the Community Health Centre</w:t>
      </w:r>
    </w:p>
    <w:p w:rsidR="005A0C92" w:rsidRPr="005A0C92" w:rsidRDefault="005A0C92" w:rsidP="005A0C92">
      <w:pPr>
        <w:pStyle w:val="Heading2"/>
        <w:numPr>
          <w:ilvl w:val="0"/>
          <w:numId w:val="3"/>
        </w:numPr>
        <w:rPr>
          <w:sz w:val="32"/>
        </w:rPr>
      </w:pPr>
      <w:r w:rsidRPr="005A0C92">
        <w:rPr>
          <w:sz w:val="32"/>
        </w:rPr>
        <w:t xml:space="preserve">Ensure a </w:t>
      </w:r>
      <w:r w:rsidR="002126BD">
        <w:rPr>
          <w:sz w:val="32"/>
        </w:rPr>
        <w:t>New and Sustainable</w:t>
      </w:r>
      <w:r w:rsidRPr="005A0C92">
        <w:rPr>
          <w:sz w:val="32"/>
        </w:rPr>
        <w:t xml:space="preserve"> Home in the Stonegate Community</w:t>
      </w:r>
    </w:p>
    <w:p w:rsidR="005A0C92" w:rsidRPr="004A45D8" w:rsidRDefault="004A45D8" w:rsidP="004A45D8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Build</w:t>
      </w:r>
      <w:r w:rsidRPr="004A45D8">
        <w:rPr>
          <w:sz w:val="32"/>
        </w:rPr>
        <w:t xml:space="preserve"> a new Community Health Centre</w:t>
      </w:r>
      <w:r>
        <w:rPr>
          <w:sz w:val="32"/>
        </w:rPr>
        <w:t xml:space="preserve"> to serve this community.</w:t>
      </w:r>
    </w:p>
    <w:p w:rsidR="005A0C92" w:rsidRDefault="005A0C92" w:rsidP="005A0C92">
      <w:pPr>
        <w:pStyle w:val="Heading2"/>
        <w:numPr>
          <w:ilvl w:val="0"/>
          <w:numId w:val="3"/>
        </w:numPr>
        <w:rPr>
          <w:sz w:val="32"/>
        </w:rPr>
      </w:pPr>
      <w:r w:rsidRPr="005A0C92">
        <w:rPr>
          <w:sz w:val="32"/>
        </w:rPr>
        <w:t xml:space="preserve">Support a </w:t>
      </w:r>
      <w:r>
        <w:rPr>
          <w:sz w:val="32"/>
        </w:rPr>
        <w:t xml:space="preserve">CHC Wide </w:t>
      </w:r>
      <w:r w:rsidRPr="005A0C92">
        <w:rPr>
          <w:sz w:val="32"/>
        </w:rPr>
        <w:t>Culture of Quality</w:t>
      </w:r>
      <w:r>
        <w:rPr>
          <w:sz w:val="32"/>
        </w:rPr>
        <w:t xml:space="preserve"> Improvement </w:t>
      </w:r>
    </w:p>
    <w:p w:rsidR="004A45D8" w:rsidRDefault="004A45D8" w:rsidP="004A45D8">
      <w:pPr>
        <w:pStyle w:val="ListParagraph"/>
        <w:numPr>
          <w:ilvl w:val="1"/>
          <w:numId w:val="1"/>
        </w:numPr>
        <w:rPr>
          <w:sz w:val="32"/>
        </w:rPr>
      </w:pPr>
      <w:r w:rsidRPr="004A45D8">
        <w:rPr>
          <w:sz w:val="32"/>
        </w:rPr>
        <w:t>Invest in the capacity of staff to undertake QI Initiatives</w:t>
      </w:r>
      <w:r>
        <w:rPr>
          <w:sz w:val="32"/>
        </w:rPr>
        <w:t xml:space="preserve"> that lead to continuous improvement.</w:t>
      </w:r>
    </w:p>
    <w:p w:rsidR="007015AB" w:rsidRDefault="007015AB">
      <w:pPr>
        <w:rPr>
          <w:sz w:val="32"/>
        </w:rPr>
      </w:pPr>
      <w:r>
        <w:rPr>
          <w:sz w:val="32"/>
        </w:rPr>
        <w:br w:type="page"/>
      </w:r>
    </w:p>
    <w:p w:rsidR="007015AB" w:rsidRDefault="007015AB" w:rsidP="007015AB">
      <w:pPr>
        <w:pStyle w:val="ListParagraph"/>
        <w:ind w:left="1440"/>
        <w:rPr>
          <w:sz w:val="32"/>
        </w:rPr>
      </w:pPr>
    </w:p>
    <w:p w:rsidR="007015AB" w:rsidRDefault="007015AB" w:rsidP="007015AB">
      <w:pPr>
        <w:pStyle w:val="Heading2"/>
        <w:numPr>
          <w:ilvl w:val="0"/>
          <w:numId w:val="5"/>
        </w:numPr>
      </w:pPr>
      <w:r w:rsidRPr="005A0C92">
        <w:rPr>
          <w:sz w:val="32"/>
        </w:rPr>
        <w:t>Provide better Access to Primary Care</w:t>
      </w:r>
    </w:p>
    <w:p w:rsidR="007015AB" w:rsidRDefault="007015AB" w:rsidP="007015AB">
      <w:pPr>
        <w:pStyle w:val="ListParagraph"/>
        <w:numPr>
          <w:ilvl w:val="1"/>
          <w:numId w:val="5"/>
        </w:numPr>
        <w:rPr>
          <w:sz w:val="32"/>
        </w:rPr>
      </w:pPr>
      <w:r>
        <w:rPr>
          <w:sz w:val="32"/>
        </w:rPr>
        <w:t>Ensure that the most vulnerable members of our community have timely access to the full primary care team at Stonegate CHC</w:t>
      </w:r>
    </w:p>
    <w:p w:rsidR="007015AB" w:rsidRPr="006C264D" w:rsidRDefault="007015AB" w:rsidP="006C264D">
      <w:pPr>
        <w:autoSpaceDE w:val="0"/>
        <w:autoSpaceDN w:val="0"/>
        <w:adjustRightInd w:val="0"/>
        <w:spacing w:after="0" w:line="224" w:lineRule="exact"/>
        <w:ind w:left="40" w:right="-20" w:firstLine="680"/>
        <w:rPr>
          <w:rFonts w:ascii="Calibri" w:hAnsi="Calibri" w:cs="Calibri"/>
          <w:color w:val="000000"/>
          <w:sz w:val="24"/>
        </w:rPr>
      </w:pPr>
      <w:r w:rsidRPr="006C264D">
        <w:rPr>
          <w:rFonts w:ascii="Calibri" w:hAnsi="Calibri" w:cs="Calibri"/>
          <w:b/>
          <w:bCs/>
          <w:color w:val="3F71C4"/>
          <w:position w:val="1"/>
          <w:sz w:val="24"/>
        </w:rPr>
        <w:t>Goals</w:t>
      </w:r>
      <w:r w:rsidRPr="006C264D">
        <w:rPr>
          <w:rFonts w:ascii="Calibri" w:hAnsi="Calibri" w:cs="Calibri"/>
          <w:b/>
          <w:bCs/>
          <w:color w:val="3F71C4"/>
          <w:spacing w:val="-4"/>
          <w:position w:val="1"/>
          <w:sz w:val="24"/>
        </w:rPr>
        <w:t xml:space="preserve"> </w:t>
      </w:r>
    </w:p>
    <w:p w:rsidR="007015AB" w:rsidRPr="006C264D" w:rsidRDefault="007015AB" w:rsidP="007015AB">
      <w:pPr>
        <w:autoSpaceDE w:val="0"/>
        <w:autoSpaceDN w:val="0"/>
        <w:adjustRightInd w:val="0"/>
        <w:spacing w:after="0" w:line="120" w:lineRule="exact"/>
        <w:rPr>
          <w:rFonts w:ascii="Calibri" w:hAnsi="Calibri" w:cs="Calibri"/>
          <w:color w:val="000000"/>
          <w:sz w:val="14"/>
          <w:szCs w:val="12"/>
        </w:rPr>
      </w:pPr>
    </w:p>
    <w:p w:rsidR="00157824" w:rsidRDefault="00157824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Increase the number of Family Practice clients while maintaining our existing high standard of quality care.</w:t>
      </w:r>
    </w:p>
    <w:p w:rsidR="002126BD" w:rsidRDefault="002126BD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Increasing our capacity to do quality improvement related to the access to primary care indicator by working </w:t>
      </w:r>
      <w:r>
        <w:rPr>
          <w:rFonts w:ascii="Calibri" w:hAnsi="Calibri" w:cs="Calibri"/>
          <w:bCs/>
          <w:color w:val="000000"/>
          <w:sz w:val="24"/>
        </w:rPr>
        <w:t>with the West End Quality Collaborative</w:t>
      </w:r>
      <w:r>
        <w:rPr>
          <w:rFonts w:ascii="Calibri" w:hAnsi="Calibri" w:cs="Calibri"/>
          <w:bCs/>
          <w:color w:val="000000"/>
          <w:sz w:val="24"/>
        </w:rPr>
        <w:t>.</w:t>
      </w:r>
    </w:p>
    <w:p w:rsidR="00233A9F" w:rsidRPr="006C264D" w:rsidRDefault="007015AB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 w:rsidRPr="006C264D">
        <w:rPr>
          <w:rFonts w:ascii="Calibri" w:hAnsi="Calibri" w:cs="Calibri"/>
          <w:bCs/>
          <w:color w:val="000000"/>
          <w:sz w:val="24"/>
        </w:rPr>
        <w:t xml:space="preserve">Maintain our commitment to serving the most vulnerable individuals by ensuring that people </w:t>
      </w:r>
      <w:r w:rsidR="00233A9F" w:rsidRPr="006C264D">
        <w:rPr>
          <w:rFonts w:ascii="Calibri" w:hAnsi="Calibri" w:cs="Calibri"/>
          <w:bCs/>
          <w:color w:val="000000"/>
          <w:sz w:val="24"/>
        </w:rPr>
        <w:t>who face the greatest barriers get priority access to Primary Care</w:t>
      </w:r>
      <w:r w:rsidRPr="006C264D">
        <w:rPr>
          <w:rFonts w:ascii="Calibri" w:hAnsi="Calibri" w:cs="Calibri"/>
          <w:bCs/>
          <w:color w:val="000000"/>
          <w:sz w:val="24"/>
        </w:rPr>
        <w:t>.</w:t>
      </w:r>
    </w:p>
    <w:p w:rsidR="00233A9F" w:rsidRPr="006C264D" w:rsidRDefault="007015AB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 w:rsidRPr="006C264D">
        <w:rPr>
          <w:rFonts w:ascii="Calibri" w:hAnsi="Calibri" w:cs="Calibri"/>
          <w:bCs/>
          <w:color w:val="000000"/>
          <w:sz w:val="24"/>
        </w:rPr>
        <w:t>Increase the number of unattached persons served (i.e., people without a designated primary health care provider).</w:t>
      </w:r>
    </w:p>
    <w:p w:rsidR="00233A9F" w:rsidRPr="006C264D" w:rsidRDefault="00233A9F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 w:rsidRPr="006C264D">
        <w:rPr>
          <w:rFonts w:ascii="Calibri" w:hAnsi="Calibri" w:cs="Calibri"/>
          <w:bCs/>
          <w:color w:val="000000"/>
          <w:sz w:val="24"/>
        </w:rPr>
        <w:t>M</w:t>
      </w:r>
      <w:r w:rsidR="007015AB" w:rsidRPr="006C264D">
        <w:rPr>
          <w:rFonts w:ascii="Calibri" w:hAnsi="Calibri" w:cs="Calibri"/>
          <w:bCs/>
          <w:color w:val="000000"/>
          <w:sz w:val="24"/>
        </w:rPr>
        <w:t>aintain client satisfaction and ensure a positive client experience.</w:t>
      </w:r>
    </w:p>
    <w:p w:rsidR="007015AB" w:rsidRPr="006C264D" w:rsidRDefault="00233A9F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 w:rsidRPr="006C264D">
        <w:rPr>
          <w:rFonts w:ascii="Calibri" w:hAnsi="Calibri" w:cs="Calibri"/>
          <w:bCs/>
          <w:color w:val="000000"/>
          <w:sz w:val="24"/>
        </w:rPr>
        <w:t>E</w:t>
      </w:r>
      <w:r w:rsidR="007015AB" w:rsidRPr="006C264D">
        <w:rPr>
          <w:rFonts w:ascii="Calibri" w:hAnsi="Calibri" w:cs="Calibri"/>
          <w:bCs/>
          <w:color w:val="000000"/>
          <w:sz w:val="24"/>
        </w:rPr>
        <w:t>nsure clients benefit from the most appropriate array of provider care and support –internally and externally.</w:t>
      </w:r>
    </w:p>
    <w:p w:rsidR="007015AB" w:rsidRPr="006C264D" w:rsidRDefault="007015AB" w:rsidP="007015AB">
      <w:pPr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color w:val="000000"/>
          <w:sz w:val="13"/>
          <w:szCs w:val="11"/>
        </w:rPr>
      </w:pPr>
    </w:p>
    <w:p w:rsidR="007015AB" w:rsidRPr="006C264D" w:rsidRDefault="007015AB" w:rsidP="006C264D">
      <w:pPr>
        <w:autoSpaceDE w:val="0"/>
        <w:autoSpaceDN w:val="0"/>
        <w:adjustRightInd w:val="0"/>
        <w:spacing w:after="0" w:line="240" w:lineRule="auto"/>
        <w:ind w:left="40" w:right="-20" w:firstLine="680"/>
        <w:rPr>
          <w:rFonts w:ascii="Calibri" w:hAnsi="Calibri" w:cs="Calibri"/>
          <w:color w:val="000000"/>
          <w:sz w:val="24"/>
        </w:rPr>
      </w:pPr>
      <w:r w:rsidRPr="006C264D">
        <w:rPr>
          <w:rFonts w:ascii="Calibri" w:hAnsi="Calibri" w:cs="Calibri"/>
          <w:b/>
          <w:bCs/>
          <w:color w:val="3F71C4"/>
          <w:sz w:val="24"/>
        </w:rPr>
        <w:t>Mea</w:t>
      </w:r>
      <w:r w:rsidRPr="006C264D">
        <w:rPr>
          <w:rFonts w:ascii="Calibri" w:hAnsi="Calibri" w:cs="Calibri"/>
          <w:b/>
          <w:bCs/>
          <w:color w:val="3F71C4"/>
          <w:spacing w:val="1"/>
          <w:sz w:val="24"/>
        </w:rPr>
        <w:t>s</w:t>
      </w:r>
      <w:r w:rsidRPr="006C264D">
        <w:rPr>
          <w:rFonts w:ascii="Calibri" w:hAnsi="Calibri" w:cs="Calibri"/>
          <w:b/>
          <w:bCs/>
          <w:color w:val="3F71C4"/>
          <w:sz w:val="24"/>
        </w:rPr>
        <w:t>ures</w:t>
      </w:r>
      <w:r w:rsidRPr="006C264D">
        <w:rPr>
          <w:rFonts w:ascii="Calibri" w:hAnsi="Calibri" w:cs="Calibri"/>
          <w:b/>
          <w:bCs/>
          <w:color w:val="3F71C4"/>
          <w:spacing w:val="-8"/>
          <w:sz w:val="24"/>
        </w:rPr>
        <w:t xml:space="preserve"> </w:t>
      </w:r>
    </w:p>
    <w:p w:rsidR="007015AB" w:rsidRPr="006C264D" w:rsidRDefault="007015AB" w:rsidP="007015AB">
      <w:pPr>
        <w:autoSpaceDE w:val="0"/>
        <w:autoSpaceDN w:val="0"/>
        <w:adjustRightInd w:val="0"/>
        <w:spacing w:before="9" w:after="0" w:line="110" w:lineRule="exact"/>
        <w:rPr>
          <w:rFonts w:ascii="Calibri" w:hAnsi="Calibri" w:cs="Calibri"/>
          <w:color w:val="000000"/>
          <w:sz w:val="13"/>
          <w:szCs w:val="11"/>
        </w:rPr>
      </w:pPr>
    </w:p>
    <w:p w:rsidR="007015AB" w:rsidRPr="006C264D" w:rsidRDefault="00B93D6E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</w:rPr>
      </w:pPr>
      <w:r w:rsidRPr="006C264D">
        <w:rPr>
          <w:rFonts w:ascii="Calibri" w:hAnsi="Calibri" w:cs="Calibri"/>
          <w:bCs/>
          <w:color w:val="000000"/>
          <w:sz w:val="24"/>
        </w:rPr>
        <w:t xml:space="preserve">The number of clients in our panel will increase </w:t>
      </w:r>
      <w:r w:rsidR="007015AB" w:rsidRPr="006C264D">
        <w:rPr>
          <w:rFonts w:ascii="Calibri" w:hAnsi="Calibri" w:cs="Calibri"/>
          <w:bCs/>
          <w:color w:val="000000"/>
          <w:sz w:val="24"/>
        </w:rPr>
        <w:t>consistent</w:t>
      </w:r>
      <w:r w:rsidR="007015AB" w:rsidRPr="006C264D">
        <w:rPr>
          <w:rFonts w:ascii="Calibri" w:hAnsi="Calibri" w:cs="Calibri"/>
          <w:bCs/>
          <w:color w:val="000000"/>
          <w:spacing w:val="-10"/>
          <w:sz w:val="24"/>
        </w:rPr>
        <w:t xml:space="preserve"> </w:t>
      </w:r>
      <w:r w:rsidR="007015AB" w:rsidRPr="006C264D">
        <w:rPr>
          <w:rFonts w:ascii="Calibri" w:hAnsi="Calibri" w:cs="Calibri"/>
          <w:bCs/>
          <w:color w:val="000000"/>
          <w:sz w:val="24"/>
        </w:rPr>
        <w:t>w</w:t>
      </w:r>
      <w:r w:rsidR="007015AB" w:rsidRPr="006C264D">
        <w:rPr>
          <w:rFonts w:ascii="Calibri" w:hAnsi="Calibri" w:cs="Calibri"/>
          <w:bCs/>
          <w:color w:val="000000"/>
          <w:spacing w:val="1"/>
          <w:sz w:val="24"/>
        </w:rPr>
        <w:t>i</w:t>
      </w:r>
      <w:r w:rsidR="007015AB" w:rsidRPr="006C264D">
        <w:rPr>
          <w:rFonts w:ascii="Calibri" w:hAnsi="Calibri" w:cs="Calibri"/>
          <w:bCs/>
          <w:color w:val="000000"/>
          <w:sz w:val="24"/>
        </w:rPr>
        <w:t>th</w:t>
      </w:r>
      <w:r w:rsidR="007015AB" w:rsidRPr="006C264D">
        <w:rPr>
          <w:rFonts w:ascii="Calibri" w:hAnsi="Calibri" w:cs="Calibri"/>
          <w:bCs/>
          <w:color w:val="000000"/>
          <w:spacing w:val="-4"/>
          <w:sz w:val="24"/>
        </w:rPr>
        <w:t xml:space="preserve"> </w:t>
      </w:r>
      <w:r w:rsidR="007015AB" w:rsidRPr="006C264D">
        <w:rPr>
          <w:rFonts w:ascii="Calibri" w:hAnsi="Calibri" w:cs="Calibri"/>
          <w:bCs/>
          <w:color w:val="000000"/>
          <w:spacing w:val="1"/>
          <w:sz w:val="24"/>
        </w:rPr>
        <w:t>MS</w:t>
      </w:r>
      <w:r w:rsidR="007015AB" w:rsidRPr="006C264D">
        <w:rPr>
          <w:rFonts w:ascii="Calibri" w:hAnsi="Calibri" w:cs="Calibri"/>
          <w:bCs/>
          <w:color w:val="000000"/>
          <w:sz w:val="24"/>
        </w:rPr>
        <w:t>AA</w:t>
      </w:r>
      <w:r w:rsidR="007015AB" w:rsidRPr="006C264D">
        <w:rPr>
          <w:rFonts w:ascii="Calibri" w:hAnsi="Calibri" w:cs="Calibri"/>
          <w:bCs/>
          <w:color w:val="000000"/>
          <w:spacing w:val="-6"/>
          <w:sz w:val="24"/>
        </w:rPr>
        <w:t xml:space="preserve"> </w:t>
      </w:r>
      <w:r w:rsidR="007015AB" w:rsidRPr="006C264D">
        <w:rPr>
          <w:rFonts w:ascii="Calibri" w:hAnsi="Calibri" w:cs="Calibri"/>
          <w:bCs/>
          <w:color w:val="000000"/>
          <w:sz w:val="24"/>
        </w:rPr>
        <w:t>tar</w:t>
      </w:r>
      <w:r w:rsidR="007015AB" w:rsidRPr="006C264D">
        <w:rPr>
          <w:rFonts w:ascii="Calibri" w:hAnsi="Calibri" w:cs="Calibri"/>
          <w:bCs/>
          <w:color w:val="000000"/>
          <w:spacing w:val="2"/>
          <w:sz w:val="24"/>
        </w:rPr>
        <w:t>g</w:t>
      </w:r>
      <w:r w:rsidR="007015AB" w:rsidRPr="006C264D">
        <w:rPr>
          <w:rFonts w:ascii="Calibri" w:hAnsi="Calibri" w:cs="Calibri"/>
          <w:bCs/>
          <w:color w:val="000000"/>
          <w:sz w:val="24"/>
        </w:rPr>
        <w:t>et</w:t>
      </w:r>
      <w:r w:rsidR="007015AB" w:rsidRPr="006C264D">
        <w:rPr>
          <w:rFonts w:ascii="Calibri" w:hAnsi="Calibri" w:cs="Calibri"/>
          <w:bCs/>
          <w:color w:val="000000"/>
          <w:spacing w:val="1"/>
          <w:sz w:val="24"/>
        </w:rPr>
        <w:t>s</w:t>
      </w:r>
      <w:r w:rsidR="00075EB9">
        <w:rPr>
          <w:rFonts w:ascii="Calibri" w:hAnsi="Calibri" w:cs="Calibri"/>
          <w:bCs/>
          <w:color w:val="000000"/>
          <w:sz w:val="24"/>
        </w:rPr>
        <w:t>.</w:t>
      </w:r>
    </w:p>
    <w:p w:rsidR="007015AB" w:rsidRPr="006C264D" w:rsidRDefault="00B93D6E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</w:rPr>
      </w:pPr>
      <w:r w:rsidRPr="006C264D">
        <w:rPr>
          <w:rFonts w:ascii="Calibri" w:hAnsi="Calibri" w:cs="Calibri"/>
          <w:bCs/>
          <w:color w:val="000000"/>
          <w:sz w:val="24"/>
        </w:rPr>
        <w:t>The number of primary care</w:t>
      </w:r>
      <w:r w:rsidR="007015AB" w:rsidRPr="006C264D">
        <w:rPr>
          <w:rFonts w:ascii="Calibri" w:hAnsi="Calibri" w:cs="Calibri"/>
          <w:bCs/>
          <w:color w:val="000000"/>
          <w:spacing w:val="-10"/>
          <w:sz w:val="24"/>
        </w:rPr>
        <w:t xml:space="preserve"> </w:t>
      </w:r>
      <w:r w:rsidR="007015AB" w:rsidRPr="006C264D">
        <w:rPr>
          <w:rFonts w:ascii="Calibri" w:hAnsi="Calibri" w:cs="Calibri"/>
          <w:bCs/>
          <w:color w:val="000000"/>
          <w:sz w:val="24"/>
        </w:rPr>
        <w:t>clients</w:t>
      </w:r>
      <w:r w:rsidR="007015AB" w:rsidRPr="006C264D">
        <w:rPr>
          <w:rFonts w:ascii="Calibri" w:hAnsi="Calibri" w:cs="Calibri"/>
          <w:bCs/>
          <w:color w:val="000000"/>
          <w:spacing w:val="-5"/>
          <w:sz w:val="24"/>
        </w:rPr>
        <w:t xml:space="preserve"> </w:t>
      </w:r>
      <w:r w:rsidR="007015AB" w:rsidRPr="006C264D">
        <w:rPr>
          <w:rFonts w:ascii="Calibri" w:hAnsi="Calibri" w:cs="Calibri"/>
          <w:bCs/>
          <w:color w:val="000000"/>
          <w:sz w:val="24"/>
        </w:rPr>
        <w:t>served</w:t>
      </w:r>
      <w:r w:rsidR="007015AB" w:rsidRPr="006C264D">
        <w:rPr>
          <w:rFonts w:ascii="Calibri" w:hAnsi="Calibri" w:cs="Calibri"/>
          <w:bCs/>
          <w:color w:val="000000"/>
          <w:spacing w:val="-7"/>
          <w:sz w:val="24"/>
        </w:rPr>
        <w:t xml:space="preserve"> </w:t>
      </w:r>
      <w:r w:rsidR="007015AB" w:rsidRPr="006C264D">
        <w:rPr>
          <w:rFonts w:ascii="Calibri" w:hAnsi="Calibri" w:cs="Calibri"/>
          <w:bCs/>
          <w:color w:val="000000"/>
          <w:sz w:val="24"/>
        </w:rPr>
        <w:t>by</w:t>
      </w:r>
      <w:r w:rsidR="007015AB" w:rsidRPr="006C264D">
        <w:rPr>
          <w:rFonts w:ascii="Calibri" w:hAnsi="Calibri" w:cs="Calibri"/>
          <w:bCs/>
          <w:color w:val="000000"/>
          <w:spacing w:val="-1"/>
          <w:sz w:val="24"/>
        </w:rPr>
        <w:t xml:space="preserve"> </w:t>
      </w:r>
      <w:r w:rsidRPr="006C264D">
        <w:rPr>
          <w:rFonts w:ascii="Calibri" w:hAnsi="Calibri" w:cs="Calibri"/>
          <w:bCs/>
          <w:color w:val="000000"/>
          <w:sz w:val="24"/>
        </w:rPr>
        <w:t>progr</w:t>
      </w:r>
      <w:r w:rsidR="00075EB9">
        <w:rPr>
          <w:rFonts w:ascii="Calibri" w:hAnsi="Calibri" w:cs="Calibri"/>
          <w:bCs/>
          <w:color w:val="000000"/>
          <w:sz w:val="24"/>
        </w:rPr>
        <w:t>ams/services will increase.</w:t>
      </w:r>
    </w:p>
    <w:p w:rsidR="00B93D6E" w:rsidRDefault="00B93D6E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 w:rsidRPr="006C264D">
        <w:rPr>
          <w:rFonts w:ascii="Calibri" w:hAnsi="Calibri" w:cs="Calibri"/>
          <w:bCs/>
          <w:color w:val="000000"/>
          <w:sz w:val="24"/>
        </w:rPr>
        <w:t xml:space="preserve">There will be a </w:t>
      </w:r>
      <w:r w:rsidR="007015AB" w:rsidRPr="006C264D">
        <w:rPr>
          <w:rFonts w:ascii="Calibri" w:hAnsi="Calibri" w:cs="Calibri"/>
          <w:bCs/>
          <w:color w:val="000000"/>
          <w:sz w:val="24"/>
        </w:rPr>
        <w:t>reducti</w:t>
      </w:r>
      <w:r w:rsidRPr="006C264D">
        <w:rPr>
          <w:rFonts w:ascii="Calibri" w:hAnsi="Calibri" w:cs="Calibri"/>
          <w:bCs/>
          <w:color w:val="000000"/>
          <w:sz w:val="24"/>
        </w:rPr>
        <w:t>on</w:t>
      </w:r>
      <w:r w:rsidR="007015AB" w:rsidRPr="006C264D">
        <w:rPr>
          <w:rFonts w:ascii="Calibri" w:hAnsi="Calibri" w:cs="Calibri"/>
          <w:bCs/>
          <w:color w:val="000000"/>
          <w:sz w:val="24"/>
        </w:rPr>
        <w:t xml:space="preserve"> in wait times for </w:t>
      </w:r>
      <w:r w:rsidR="00233A9F" w:rsidRPr="006C264D">
        <w:rPr>
          <w:rFonts w:ascii="Calibri" w:hAnsi="Calibri" w:cs="Calibri"/>
          <w:bCs/>
          <w:color w:val="000000"/>
          <w:sz w:val="24"/>
        </w:rPr>
        <w:t>primary care</w:t>
      </w:r>
      <w:r w:rsidR="00075EB9">
        <w:rPr>
          <w:rFonts w:ascii="Calibri" w:hAnsi="Calibri" w:cs="Calibri"/>
          <w:bCs/>
          <w:color w:val="000000"/>
          <w:sz w:val="24"/>
        </w:rPr>
        <w:t>.</w:t>
      </w:r>
    </w:p>
    <w:p w:rsidR="00075EB9" w:rsidRDefault="00075EB9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Performance on cancer screening and emergency room avoidance will remain high.</w:t>
      </w:r>
    </w:p>
    <w:p w:rsidR="005A024E" w:rsidRPr="006C264D" w:rsidRDefault="005A024E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Performance on emergency room avoidance for conditions best managed elsewhere will remain low.</w:t>
      </w:r>
    </w:p>
    <w:p w:rsidR="00B93D6E" w:rsidRPr="006C264D" w:rsidRDefault="00B93D6E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 w:rsidRPr="006C264D">
        <w:rPr>
          <w:rFonts w:ascii="Calibri" w:hAnsi="Calibri" w:cs="Calibri"/>
          <w:bCs/>
          <w:color w:val="000000"/>
          <w:sz w:val="24"/>
        </w:rPr>
        <w:t>Our Client Experience survey will report increased ability to get an appointment the same day or next day when needed.</w:t>
      </w:r>
    </w:p>
    <w:p w:rsidR="007015AB" w:rsidRPr="006C264D" w:rsidRDefault="00B93D6E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11"/>
        <w:rPr>
          <w:rFonts w:ascii="Calibri" w:hAnsi="Calibri" w:cs="Calibri"/>
          <w:color w:val="000000"/>
          <w:sz w:val="24"/>
        </w:rPr>
      </w:pPr>
      <w:r w:rsidRPr="006C264D">
        <w:rPr>
          <w:rFonts w:ascii="Calibri" w:hAnsi="Calibri" w:cs="Calibri"/>
          <w:bCs/>
          <w:color w:val="000000"/>
          <w:sz w:val="24"/>
        </w:rPr>
        <w:t>C</w:t>
      </w:r>
      <w:r w:rsidR="007015AB" w:rsidRPr="006C264D">
        <w:rPr>
          <w:rFonts w:ascii="Calibri" w:hAnsi="Calibri" w:cs="Calibri"/>
          <w:bCs/>
          <w:color w:val="000000"/>
          <w:sz w:val="24"/>
        </w:rPr>
        <w:t>lient</w:t>
      </w:r>
      <w:r w:rsidR="007015AB" w:rsidRPr="006C264D">
        <w:rPr>
          <w:rFonts w:ascii="Calibri" w:hAnsi="Calibri" w:cs="Calibri"/>
          <w:bCs/>
          <w:color w:val="000000"/>
          <w:spacing w:val="-5"/>
          <w:sz w:val="24"/>
        </w:rPr>
        <w:t xml:space="preserve"> </w:t>
      </w:r>
      <w:r w:rsidR="007015AB" w:rsidRPr="006C264D">
        <w:rPr>
          <w:rFonts w:ascii="Calibri" w:hAnsi="Calibri" w:cs="Calibri"/>
          <w:bCs/>
          <w:color w:val="000000"/>
          <w:sz w:val="24"/>
        </w:rPr>
        <w:t>satis</w:t>
      </w:r>
      <w:r w:rsidR="007015AB" w:rsidRPr="006C264D">
        <w:rPr>
          <w:rFonts w:ascii="Calibri" w:hAnsi="Calibri" w:cs="Calibri"/>
          <w:bCs/>
          <w:color w:val="000000"/>
          <w:spacing w:val="1"/>
          <w:sz w:val="24"/>
        </w:rPr>
        <w:t>f</w:t>
      </w:r>
      <w:r w:rsidR="007015AB" w:rsidRPr="006C264D">
        <w:rPr>
          <w:rFonts w:ascii="Calibri" w:hAnsi="Calibri" w:cs="Calibri"/>
          <w:bCs/>
          <w:color w:val="000000"/>
          <w:sz w:val="24"/>
        </w:rPr>
        <w:t>act</w:t>
      </w:r>
      <w:r w:rsidR="007015AB" w:rsidRPr="006C264D">
        <w:rPr>
          <w:rFonts w:ascii="Calibri" w:hAnsi="Calibri" w:cs="Calibri"/>
          <w:bCs/>
          <w:color w:val="000000"/>
          <w:spacing w:val="1"/>
          <w:sz w:val="24"/>
        </w:rPr>
        <w:t>i</w:t>
      </w:r>
      <w:r w:rsidR="007015AB" w:rsidRPr="006C264D">
        <w:rPr>
          <w:rFonts w:ascii="Calibri" w:hAnsi="Calibri" w:cs="Calibri"/>
          <w:bCs/>
          <w:color w:val="000000"/>
          <w:sz w:val="24"/>
        </w:rPr>
        <w:t>on</w:t>
      </w:r>
      <w:r w:rsidRPr="006C264D">
        <w:rPr>
          <w:rFonts w:ascii="Calibri" w:hAnsi="Calibri" w:cs="Calibri"/>
          <w:bCs/>
          <w:color w:val="000000"/>
          <w:sz w:val="24"/>
        </w:rPr>
        <w:t xml:space="preserve"> will remain high.</w:t>
      </w:r>
      <w:r w:rsidR="007015AB" w:rsidRPr="006C264D">
        <w:rPr>
          <w:rFonts w:ascii="Calibri" w:hAnsi="Calibri" w:cs="Calibri"/>
          <w:bCs/>
          <w:color w:val="000000"/>
          <w:spacing w:val="-11"/>
          <w:sz w:val="24"/>
        </w:rPr>
        <w:t xml:space="preserve"> </w:t>
      </w:r>
    </w:p>
    <w:p w:rsidR="007015AB" w:rsidRDefault="007015AB" w:rsidP="007015AB">
      <w:pPr>
        <w:autoSpaceDE w:val="0"/>
        <w:autoSpaceDN w:val="0"/>
        <w:adjustRightInd w:val="0"/>
        <w:spacing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233A9F" w:rsidRDefault="00233A9F">
      <w:pPr>
        <w:rPr>
          <w:rFonts w:ascii="Wingdings" w:hAnsi="Wingdings" w:cs="Wingdings"/>
          <w:color w:val="000000"/>
        </w:rPr>
      </w:pPr>
      <w:r>
        <w:rPr>
          <w:rFonts w:ascii="Wingdings" w:hAnsi="Wingdings" w:cs="Wingdings"/>
          <w:color w:val="000000"/>
        </w:rPr>
        <w:br w:type="page"/>
      </w:r>
    </w:p>
    <w:p w:rsidR="00233A9F" w:rsidRPr="007E1203" w:rsidRDefault="00233A9F" w:rsidP="00233A9F">
      <w:pPr>
        <w:pStyle w:val="Heading2"/>
        <w:numPr>
          <w:ilvl w:val="0"/>
          <w:numId w:val="5"/>
        </w:numPr>
        <w:rPr>
          <w:sz w:val="32"/>
        </w:rPr>
      </w:pPr>
      <w:r w:rsidRPr="007E1203">
        <w:rPr>
          <w:sz w:val="32"/>
        </w:rPr>
        <w:lastRenderedPageBreak/>
        <w:t>Develop Programs to address Population Health Needs</w:t>
      </w:r>
    </w:p>
    <w:p w:rsidR="006C264D" w:rsidRDefault="006C264D" w:rsidP="006C264D">
      <w:pPr>
        <w:pStyle w:val="ListParagraph"/>
        <w:numPr>
          <w:ilvl w:val="1"/>
          <w:numId w:val="5"/>
        </w:numPr>
        <w:rPr>
          <w:sz w:val="32"/>
        </w:rPr>
      </w:pPr>
      <w:r>
        <w:rPr>
          <w:sz w:val="32"/>
        </w:rPr>
        <w:t>Analyze, with a health equity lens, the needs in our community to determine the health promotion strategies that best meet their needs.</w:t>
      </w:r>
    </w:p>
    <w:p w:rsidR="006C264D" w:rsidRDefault="006C264D" w:rsidP="006C264D">
      <w:pPr>
        <w:pStyle w:val="ListParagraph"/>
        <w:numPr>
          <w:ilvl w:val="1"/>
          <w:numId w:val="5"/>
        </w:numPr>
        <w:rPr>
          <w:sz w:val="32"/>
        </w:rPr>
      </w:pPr>
      <w:r w:rsidRPr="005A0C92">
        <w:rPr>
          <w:sz w:val="32"/>
        </w:rPr>
        <w:t xml:space="preserve">Build partnerships to enhance our program offerings </w:t>
      </w:r>
    </w:p>
    <w:p w:rsidR="00233A9F" w:rsidRPr="002D093C" w:rsidRDefault="00233A9F" w:rsidP="006C264D">
      <w:pPr>
        <w:autoSpaceDE w:val="0"/>
        <w:autoSpaceDN w:val="0"/>
        <w:adjustRightInd w:val="0"/>
        <w:spacing w:after="0" w:line="224" w:lineRule="exact"/>
        <w:ind w:left="40" w:right="-20" w:firstLine="680"/>
        <w:rPr>
          <w:rFonts w:ascii="Calibri" w:hAnsi="Calibri" w:cs="Calibri"/>
          <w:color w:val="000000"/>
          <w:sz w:val="28"/>
        </w:rPr>
      </w:pPr>
      <w:r w:rsidRPr="002D093C">
        <w:rPr>
          <w:rFonts w:ascii="Calibri" w:hAnsi="Calibri" w:cs="Calibri"/>
          <w:b/>
          <w:bCs/>
          <w:color w:val="3F71C4"/>
          <w:position w:val="1"/>
          <w:sz w:val="28"/>
        </w:rPr>
        <w:t>Goals</w:t>
      </w:r>
      <w:r w:rsidRPr="002D093C">
        <w:rPr>
          <w:rFonts w:ascii="Calibri" w:hAnsi="Calibri" w:cs="Calibri"/>
          <w:b/>
          <w:bCs/>
          <w:color w:val="3F71C4"/>
          <w:spacing w:val="-4"/>
          <w:position w:val="1"/>
          <w:sz w:val="28"/>
        </w:rPr>
        <w:t xml:space="preserve"> </w:t>
      </w:r>
    </w:p>
    <w:p w:rsidR="00233A9F" w:rsidRDefault="00233A9F" w:rsidP="00233A9F">
      <w:pPr>
        <w:autoSpaceDE w:val="0"/>
        <w:autoSpaceDN w:val="0"/>
        <w:adjustRightInd w:val="0"/>
        <w:spacing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6C4413" w:rsidRDefault="006C4413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Integrate a poverty screening and intervention strategy throughout the organization</w:t>
      </w:r>
    </w:p>
    <w:p w:rsidR="00233A9F" w:rsidRPr="006C264D" w:rsidRDefault="006C4413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I</w:t>
      </w:r>
      <w:r w:rsidR="00157824">
        <w:rPr>
          <w:rFonts w:ascii="Calibri" w:hAnsi="Calibri" w:cs="Calibri"/>
          <w:bCs/>
          <w:color w:val="000000"/>
          <w:sz w:val="24"/>
        </w:rPr>
        <w:t xml:space="preserve">mplement programs </w:t>
      </w:r>
      <w:r w:rsidR="00D161C3">
        <w:rPr>
          <w:rFonts w:ascii="Calibri" w:hAnsi="Calibri" w:cs="Calibri"/>
          <w:bCs/>
          <w:color w:val="000000"/>
          <w:sz w:val="24"/>
        </w:rPr>
        <w:t xml:space="preserve">that </w:t>
      </w:r>
      <w:r w:rsidR="00233A9F" w:rsidRPr="006C264D">
        <w:rPr>
          <w:rFonts w:ascii="Calibri" w:hAnsi="Calibri" w:cs="Calibri"/>
          <w:bCs/>
          <w:color w:val="000000"/>
          <w:sz w:val="24"/>
        </w:rPr>
        <w:t xml:space="preserve">target </w:t>
      </w:r>
      <w:r w:rsidR="00875133">
        <w:rPr>
          <w:rFonts w:ascii="Calibri" w:hAnsi="Calibri" w:cs="Calibri"/>
          <w:bCs/>
          <w:color w:val="000000"/>
          <w:sz w:val="24"/>
        </w:rPr>
        <w:t xml:space="preserve">social determinants of health and </w:t>
      </w:r>
      <w:r w:rsidR="00233A9F" w:rsidRPr="006C264D">
        <w:rPr>
          <w:rFonts w:ascii="Calibri" w:hAnsi="Calibri" w:cs="Calibri"/>
          <w:bCs/>
          <w:color w:val="000000"/>
          <w:sz w:val="24"/>
        </w:rPr>
        <w:t xml:space="preserve">the most prevalent chronic conditions in </w:t>
      </w:r>
      <w:r w:rsidR="006C264D">
        <w:rPr>
          <w:rFonts w:ascii="Calibri" w:hAnsi="Calibri" w:cs="Calibri"/>
          <w:bCs/>
          <w:color w:val="000000"/>
          <w:sz w:val="24"/>
        </w:rPr>
        <w:t>our community</w:t>
      </w:r>
      <w:r w:rsidR="00233A9F" w:rsidRPr="006C264D">
        <w:rPr>
          <w:rFonts w:ascii="Calibri" w:hAnsi="Calibri" w:cs="Calibri"/>
          <w:bCs/>
          <w:color w:val="000000"/>
          <w:sz w:val="24"/>
        </w:rPr>
        <w:t>.</w:t>
      </w:r>
    </w:p>
    <w:p w:rsidR="00233A9F" w:rsidRDefault="00233A9F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 w:rsidRPr="006C264D">
        <w:rPr>
          <w:rFonts w:ascii="Calibri" w:hAnsi="Calibri" w:cs="Calibri"/>
          <w:bCs/>
          <w:color w:val="000000"/>
          <w:sz w:val="24"/>
        </w:rPr>
        <w:t>Strengthen existing and develop new programs</w:t>
      </w:r>
      <w:r w:rsidR="005A024E">
        <w:rPr>
          <w:rFonts w:ascii="Calibri" w:hAnsi="Calibri" w:cs="Calibri"/>
          <w:bCs/>
          <w:color w:val="000000"/>
          <w:sz w:val="24"/>
        </w:rPr>
        <w:t>\partnerships</w:t>
      </w:r>
      <w:r w:rsidRPr="006C264D">
        <w:rPr>
          <w:rFonts w:ascii="Calibri" w:hAnsi="Calibri" w:cs="Calibri"/>
          <w:bCs/>
          <w:color w:val="000000"/>
          <w:sz w:val="24"/>
        </w:rPr>
        <w:t xml:space="preserve"> to</w:t>
      </w:r>
      <w:r w:rsidR="00157824">
        <w:rPr>
          <w:rFonts w:ascii="Calibri" w:hAnsi="Calibri" w:cs="Calibri"/>
          <w:bCs/>
          <w:color w:val="000000"/>
          <w:sz w:val="24"/>
        </w:rPr>
        <w:t xml:space="preserve"> </w:t>
      </w:r>
      <w:r w:rsidR="006C4413">
        <w:rPr>
          <w:rFonts w:ascii="Calibri" w:hAnsi="Calibri" w:cs="Calibri"/>
          <w:bCs/>
          <w:color w:val="000000"/>
          <w:sz w:val="24"/>
        </w:rPr>
        <w:t xml:space="preserve">support our focus on poverty and </w:t>
      </w:r>
      <w:r w:rsidRPr="006C264D">
        <w:rPr>
          <w:rFonts w:ascii="Calibri" w:hAnsi="Calibri" w:cs="Calibri"/>
          <w:bCs/>
          <w:color w:val="000000"/>
          <w:sz w:val="24"/>
        </w:rPr>
        <w:t>help prevent and manage chronic health conditions.</w:t>
      </w:r>
    </w:p>
    <w:p w:rsidR="00157824" w:rsidRDefault="00233A9F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 w:rsidRPr="00157824">
        <w:rPr>
          <w:rFonts w:ascii="Calibri" w:hAnsi="Calibri" w:cs="Calibri"/>
          <w:bCs/>
          <w:color w:val="000000"/>
          <w:sz w:val="24"/>
        </w:rPr>
        <w:t xml:space="preserve">Establish more </w:t>
      </w:r>
      <w:r w:rsidR="00157824" w:rsidRPr="00157824">
        <w:rPr>
          <w:rFonts w:ascii="Calibri" w:hAnsi="Calibri" w:cs="Calibri"/>
          <w:bCs/>
          <w:color w:val="000000"/>
          <w:sz w:val="24"/>
        </w:rPr>
        <w:t xml:space="preserve">partnerships to enhance </w:t>
      </w:r>
      <w:r w:rsidRPr="00157824">
        <w:rPr>
          <w:rFonts w:ascii="Calibri" w:hAnsi="Calibri" w:cs="Calibri"/>
          <w:bCs/>
          <w:color w:val="000000"/>
          <w:sz w:val="24"/>
        </w:rPr>
        <w:t>programs and services</w:t>
      </w:r>
      <w:r w:rsidR="002D093C">
        <w:rPr>
          <w:rFonts w:ascii="Calibri" w:hAnsi="Calibri" w:cs="Calibri"/>
          <w:bCs/>
          <w:color w:val="000000"/>
          <w:sz w:val="24"/>
        </w:rPr>
        <w:t>.</w:t>
      </w:r>
    </w:p>
    <w:p w:rsidR="002D093C" w:rsidRDefault="002D093C" w:rsidP="006C2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Explore integration opportunities that </w:t>
      </w:r>
      <w:r w:rsidR="006C4413">
        <w:rPr>
          <w:rFonts w:ascii="Calibri" w:hAnsi="Calibri" w:cs="Calibri"/>
          <w:bCs/>
          <w:color w:val="000000"/>
          <w:sz w:val="24"/>
        </w:rPr>
        <w:t>promise to</w:t>
      </w:r>
      <w:r>
        <w:rPr>
          <w:rFonts w:ascii="Calibri" w:hAnsi="Calibri" w:cs="Calibri"/>
          <w:bCs/>
          <w:color w:val="000000"/>
          <w:sz w:val="24"/>
        </w:rPr>
        <w:t xml:space="preserve"> broaden services to our clients.</w:t>
      </w:r>
    </w:p>
    <w:p w:rsidR="00233A9F" w:rsidRPr="00157824" w:rsidRDefault="00233A9F" w:rsidP="00157824">
      <w:pPr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bCs/>
          <w:color w:val="000000"/>
          <w:sz w:val="24"/>
        </w:rPr>
      </w:pPr>
    </w:p>
    <w:p w:rsidR="00233A9F" w:rsidRPr="002D093C" w:rsidRDefault="00233A9F" w:rsidP="00075EB9">
      <w:pPr>
        <w:autoSpaceDE w:val="0"/>
        <w:autoSpaceDN w:val="0"/>
        <w:adjustRightInd w:val="0"/>
        <w:spacing w:after="0" w:line="240" w:lineRule="auto"/>
        <w:ind w:left="40" w:right="-20" w:firstLine="680"/>
        <w:rPr>
          <w:rFonts w:ascii="Calibri" w:hAnsi="Calibri" w:cs="Calibri"/>
          <w:color w:val="000000"/>
          <w:sz w:val="28"/>
        </w:rPr>
      </w:pPr>
      <w:r w:rsidRPr="002D093C">
        <w:rPr>
          <w:rFonts w:ascii="Calibri" w:hAnsi="Calibri" w:cs="Calibri"/>
          <w:b/>
          <w:bCs/>
          <w:color w:val="3F71C4"/>
          <w:sz w:val="28"/>
        </w:rPr>
        <w:t>Mea</w:t>
      </w:r>
      <w:r w:rsidRPr="002D093C">
        <w:rPr>
          <w:rFonts w:ascii="Calibri" w:hAnsi="Calibri" w:cs="Calibri"/>
          <w:b/>
          <w:bCs/>
          <w:color w:val="3F71C4"/>
          <w:spacing w:val="1"/>
          <w:sz w:val="28"/>
        </w:rPr>
        <w:t>s</w:t>
      </w:r>
      <w:r w:rsidRPr="002D093C">
        <w:rPr>
          <w:rFonts w:ascii="Calibri" w:hAnsi="Calibri" w:cs="Calibri"/>
          <w:b/>
          <w:bCs/>
          <w:color w:val="3F71C4"/>
          <w:sz w:val="28"/>
        </w:rPr>
        <w:t>ures</w:t>
      </w:r>
      <w:r w:rsidRPr="002D093C">
        <w:rPr>
          <w:rFonts w:ascii="Calibri" w:hAnsi="Calibri" w:cs="Calibri"/>
          <w:b/>
          <w:bCs/>
          <w:color w:val="3F71C4"/>
          <w:spacing w:val="-8"/>
          <w:sz w:val="28"/>
        </w:rPr>
        <w:t xml:space="preserve"> </w:t>
      </w:r>
    </w:p>
    <w:p w:rsidR="00233A9F" w:rsidRDefault="00233A9F" w:rsidP="00233A9F">
      <w:pPr>
        <w:autoSpaceDE w:val="0"/>
        <w:autoSpaceDN w:val="0"/>
        <w:adjustRightInd w:val="0"/>
        <w:spacing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233A9F" w:rsidRDefault="00233A9F" w:rsidP="00233A9F">
      <w:pPr>
        <w:autoSpaceDE w:val="0"/>
        <w:autoSpaceDN w:val="0"/>
        <w:adjustRightInd w:val="0"/>
        <w:spacing w:before="6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6C4413" w:rsidRDefault="006C4413" w:rsidP="005A02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Staff will report they are better able to screen and intervene around poverty and have built this effective practice into their daily work.</w:t>
      </w:r>
    </w:p>
    <w:p w:rsidR="00233A9F" w:rsidRDefault="00233A9F" w:rsidP="005A02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>We will increase the number and effectiveness of community initiatives targeting food security and physical activity.</w:t>
      </w:r>
    </w:p>
    <w:p w:rsidR="005A024E" w:rsidRDefault="005A024E" w:rsidP="005A02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Evaluation surveys from participants will report the programs are meeting their needs and supporting increase in knowledge, attitudes and behaviours.</w:t>
      </w:r>
    </w:p>
    <w:p w:rsidR="005A024E" w:rsidRDefault="005A024E" w:rsidP="005A02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Number of programs and partnerships will increase</w:t>
      </w:r>
    </w:p>
    <w:p w:rsidR="005A024E" w:rsidRPr="005A024E" w:rsidRDefault="005A024E" w:rsidP="005A02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Number of primary care clients attending group programs will increase</w:t>
      </w:r>
    </w:p>
    <w:p w:rsidR="007015AB" w:rsidRDefault="007015AB" w:rsidP="00233A9F">
      <w:pPr>
        <w:autoSpaceDE w:val="0"/>
        <w:autoSpaceDN w:val="0"/>
        <w:adjustRightInd w:val="0"/>
        <w:spacing w:after="0" w:line="240" w:lineRule="auto"/>
        <w:ind w:right="448"/>
        <w:rPr>
          <w:rFonts w:ascii="Calibri" w:hAnsi="Calibri" w:cs="Calibri"/>
          <w:color w:val="000000"/>
        </w:rPr>
      </w:pPr>
    </w:p>
    <w:p w:rsidR="006C264D" w:rsidRDefault="006C264D">
      <w:pPr>
        <w:rPr>
          <w:sz w:val="32"/>
        </w:rPr>
      </w:pPr>
      <w:r>
        <w:rPr>
          <w:sz w:val="32"/>
        </w:rPr>
        <w:br w:type="page"/>
      </w:r>
    </w:p>
    <w:p w:rsidR="006C264D" w:rsidRDefault="006C264D" w:rsidP="006C264D">
      <w:pPr>
        <w:pStyle w:val="Heading2"/>
        <w:numPr>
          <w:ilvl w:val="0"/>
          <w:numId w:val="9"/>
        </w:numPr>
        <w:rPr>
          <w:sz w:val="32"/>
        </w:rPr>
      </w:pPr>
      <w:r w:rsidRPr="005A0C92">
        <w:rPr>
          <w:sz w:val="32"/>
        </w:rPr>
        <w:lastRenderedPageBreak/>
        <w:t>Engage the Community we serve to Shape our Future</w:t>
      </w:r>
    </w:p>
    <w:p w:rsidR="006C264D" w:rsidRDefault="006C264D" w:rsidP="006C264D">
      <w:pPr>
        <w:pStyle w:val="ListParagraph"/>
        <w:numPr>
          <w:ilvl w:val="1"/>
          <w:numId w:val="1"/>
        </w:numPr>
        <w:rPr>
          <w:sz w:val="32"/>
        </w:rPr>
      </w:pPr>
      <w:r w:rsidRPr="005A0C92">
        <w:rPr>
          <w:sz w:val="32"/>
        </w:rPr>
        <w:t>Enhance brand awareness and drive community ownership of the Community Health Centre</w:t>
      </w:r>
    </w:p>
    <w:p w:rsidR="00075EB9" w:rsidRPr="002D093C" w:rsidRDefault="00075EB9" w:rsidP="00075EB9">
      <w:pPr>
        <w:ind w:firstLine="720"/>
        <w:rPr>
          <w:rFonts w:ascii="Calibri" w:hAnsi="Calibri" w:cs="Calibri"/>
          <w:b/>
          <w:bCs/>
          <w:color w:val="3F71C4"/>
          <w:position w:val="1"/>
          <w:sz w:val="28"/>
        </w:rPr>
      </w:pPr>
      <w:r w:rsidRPr="002D093C">
        <w:rPr>
          <w:rFonts w:ascii="Calibri" w:hAnsi="Calibri" w:cs="Calibri"/>
          <w:b/>
          <w:bCs/>
          <w:color w:val="3F71C4"/>
          <w:position w:val="1"/>
          <w:sz w:val="28"/>
        </w:rPr>
        <w:t>Goals</w:t>
      </w:r>
    </w:p>
    <w:p w:rsidR="005A024E" w:rsidRDefault="005A024E" w:rsidP="00075EB9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Apply for funding for a major community engagement project that will involve recruiting and training Peer Outreach Leaders from diverse groups within our community and having them assist us in our engagement efforts.</w:t>
      </w:r>
    </w:p>
    <w:p w:rsidR="00075EB9" w:rsidRPr="005A024E" w:rsidRDefault="00075EB9" w:rsidP="00075EB9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>Increase community awareness of our programs and services</w:t>
      </w:r>
    </w:p>
    <w:p w:rsidR="00075EB9" w:rsidRPr="005A024E" w:rsidRDefault="00075EB9" w:rsidP="00075EB9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>Develop a communication strategy to keep the community informed</w:t>
      </w:r>
    </w:p>
    <w:p w:rsidR="00075EB9" w:rsidRPr="005A024E" w:rsidRDefault="009501EE" w:rsidP="00075EB9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>Engage the community to encourage their contribution to the development of our new building and the programs that will be delivered there.</w:t>
      </w:r>
    </w:p>
    <w:p w:rsidR="00075EB9" w:rsidRDefault="00075EB9" w:rsidP="00075EB9">
      <w:pPr>
        <w:ind w:firstLine="720"/>
        <w:rPr>
          <w:rFonts w:ascii="Calibri" w:hAnsi="Calibri" w:cs="Calibri"/>
          <w:b/>
          <w:bCs/>
          <w:color w:val="3F71C4"/>
          <w:position w:val="1"/>
        </w:rPr>
      </w:pPr>
    </w:p>
    <w:p w:rsidR="007015AB" w:rsidRPr="002D093C" w:rsidRDefault="00075EB9" w:rsidP="00075EB9">
      <w:pPr>
        <w:ind w:firstLine="720"/>
        <w:rPr>
          <w:rFonts w:ascii="Calibri" w:hAnsi="Calibri" w:cs="Calibri"/>
          <w:b/>
          <w:bCs/>
          <w:color w:val="3F71C4"/>
          <w:position w:val="1"/>
          <w:sz w:val="28"/>
        </w:rPr>
      </w:pPr>
      <w:r w:rsidRPr="002D093C">
        <w:rPr>
          <w:rFonts w:ascii="Calibri" w:hAnsi="Calibri" w:cs="Calibri"/>
          <w:b/>
          <w:bCs/>
          <w:color w:val="3F71C4"/>
          <w:position w:val="1"/>
          <w:sz w:val="28"/>
        </w:rPr>
        <w:t>Measures</w:t>
      </w:r>
    </w:p>
    <w:p w:rsidR="009501EE" w:rsidRPr="005A024E" w:rsidRDefault="009501EE" w:rsidP="009501E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>Maintain level of community donations.</w:t>
      </w:r>
    </w:p>
    <w:p w:rsidR="002D093C" w:rsidRPr="005A024E" w:rsidRDefault="002D093C" w:rsidP="009501E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>Regular articles appear in local media</w:t>
      </w:r>
      <w:r w:rsidR="005A024E">
        <w:rPr>
          <w:rFonts w:ascii="Calibri" w:hAnsi="Calibri" w:cs="Calibri"/>
          <w:bCs/>
          <w:color w:val="000000"/>
          <w:sz w:val="24"/>
        </w:rPr>
        <w:t xml:space="preserve"> and e-newsletters</w:t>
      </w:r>
    </w:p>
    <w:p w:rsidR="002D093C" w:rsidRDefault="002D093C" w:rsidP="009501E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>Website analytics show greater traffic on our website</w:t>
      </w:r>
    </w:p>
    <w:p w:rsidR="002126BD" w:rsidRDefault="002126BD" w:rsidP="009501E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Increase membership</w:t>
      </w:r>
    </w:p>
    <w:p w:rsidR="005A024E" w:rsidRPr="005A024E" w:rsidRDefault="005A024E" w:rsidP="009501E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Surveys of community members will indicate greater sense of ownership of the Health Centre and increased community belongingness</w:t>
      </w:r>
    </w:p>
    <w:p w:rsidR="006C264D" w:rsidRPr="009501EE" w:rsidRDefault="006C264D" w:rsidP="009501EE">
      <w:pPr>
        <w:pStyle w:val="ListParagraph"/>
        <w:numPr>
          <w:ilvl w:val="0"/>
          <w:numId w:val="15"/>
        </w:numPr>
        <w:rPr>
          <w:sz w:val="32"/>
        </w:rPr>
      </w:pPr>
      <w:r w:rsidRPr="009501EE">
        <w:rPr>
          <w:sz w:val="32"/>
        </w:rPr>
        <w:br w:type="page"/>
      </w:r>
    </w:p>
    <w:p w:rsidR="006C264D" w:rsidRPr="005A0C92" w:rsidRDefault="006C264D" w:rsidP="006C264D">
      <w:pPr>
        <w:pStyle w:val="Heading2"/>
        <w:numPr>
          <w:ilvl w:val="0"/>
          <w:numId w:val="11"/>
        </w:numPr>
        <w:rPr>
          <w:sz w:val="32"/>
        </w:rPr>
      </w:pPr>
      <w:r w:rsidRPr="005A0C92">
        <w:rPr>
          <w:sz w:val="32"/>
        </w:rPr>
        <w:lastRenderedPageBreak/>
        <w:t xml:space="preserve">Ensure a </w:t>
      </w:r>
      <w:r w:rsidR="002126BD">
        <w:rPr>
          <w:sz w:val="32"/>
        </w:rPr>
        <w:t xml:space="preserve">New and Sustainable </w:t>
      </w:r>
      <w:r w:rsidRPr="005A0C92">
        <w:rPr>
          <w:sz w:val="32"/>
        </w:rPr>
        <w:t>Home in the Stonegate Community</w:t>
      </w:r>
    </w:p>
    <w:p w:rsidR="006C264D" w:rsidRDefault="006C264D" w:rsidP="006C264D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Build</w:t>
      </w:r>
      <w:r w:rsidRPr="004A45D8">
        <w:rPr>
          <w:sz w:val="32"/>
        </w:rPr>
        <w:t xml:space="preserve"> a new Community Health Centre</w:t>
      </w:r>
      <w:r>
        <w:rPr>
          <w:sz w:val="32"/>
        </w:rPr>
        <w:t xml:space="preserve"> to serve this community.</w:t>
      </w:r>
    </w:p>
    <w:p w:rsidR="002D093C" w:rsidRDefault="002D093C" w:rsidP="002D093C">
      <w:pPr>
        <w:pStyle w:val="ListParagraph"/>
        <w:rPr>
          <w:rFonts w:ascii="Calibri" w:eastAsiaTheme="majorEastAsia" w:hAnsi="Calibri" w:cstheme="majorBidi"/>
          <w:b/>
          <w:bCs/>
          <w:color w:val="4F81BD" w:themeColor="accent1"/>
          <w:sz w:val="32"/>
          <w:szCs w:val="26"/>
        </w:rPr>
      </w:pPr>
      <w:r w:rsidRPr="002D093C">
        <w:rPr>
          <w:rFonts w:ascii="Calibri" w:eastAsiaTheme="majorEastAsia" w:hAnsi="Calibri" w:cstheme="majorBidi"/>
          <w:b/>
          <w:bCs/>
          <w:color w:val="4F81BD" w:themeColor="accent1"/>
          <w:sz w:val="32"/>
          <w:szCs w:val="26"/>
        </w:rPr>
        <w:t>Goals</w:t>
      </w:r>
    </w:p>
    <w:p w:rsidR="002D093C" w:rsidRPr="005A024E" w:rsidRDefault="005A024E" w:rsidP="002D093C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Achieve</w:t>
      </w:r>
      <w:r w:rsidR="002D093C" w:rsidRPr="005A024E">
        <w:rPr>
          <w:rFonts w:ascii="Calibri" w:hAnsi="Calibri" w:cs="Calibri"/>
          <w:bCs/>
          <w:color w:val="000000"/>
          <w:sz w:val="24"/>
        </w:rPr>
        <w:t xml:space="preserve"> approval from the Ministry of Health Capital Branch to move forward with our leasehold improvements when the building is ready for us</w:t>
      </w:r>
    </w:p>
    <w:p w:rsidR="002D093C" w:rsidRDefault="002D093C" w:rsidP="002D093C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>Have desi</w:t>
      </w:r>
      <w:r w:rsidR="005A024E">
        <w:rPr>
          <w:rFonts w:ascii="Calibri" w:hAnsi="Calibri" w:cs="Calibri"/>
          <w:bCs/>
          <w:color w:val="000000"/>
          <w:sz w:val="24"/>
        </w:rPr>
        <w:t xml:space="preserve">gn plans that satisfy staff, </w:t>
      </w:r>
      <w:r w:rsidRPr="005A024E">
        <w:rPr>
          <w:rFonts w:ascii="Calibri" w:hAnsi="Calibri" w:cs="Calibri"/>
          <w:bCs/>
          <w:color w:val="000000"/>
          <w:sz w:val="24"/>
        </w:rPr>
        <w:t xml:space="preserve">program </w:t>
      </w:r>
      <w:r w:rsidR="005A024E">
        <w:rPr>
          <w:rFonts w:ascii="Calibri" w:hAnsi="Calibri" w:cs="Calibri"/>
          <w:bCs/>
          <w:color w:val="000000"/>
          <w:sz w:val="24"/>
        </w:rPr>
        <w:t xml:space="preserve">and community </w:t>
      </w:r>
      <w:r w:rsidRPr="005A024E">
        <w:rPr>
          <w:rFonts w:ascii="Calibri" w:hAnsi="Calibri" w:cs="Calibri"/>
          <w:bCs/>
          <w:color w:val="000000"/>
          <w:sz w:val="24"/>
        </w:rPr>
        <w:t>requirements</w:t>
      </w:r>
    </w:p>
    <w:p w:rsidR="002126BD" w:rsidRDefault="002126BD" w:rsidP="002D093C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Maintain the Centre as an integral part of the community.</w:t>
      </w:r>
    </w:p>
    <w:p w:rsidR="002126BD" w:rsidRPr="005A024E" w:rsidRDefault="002126BD" w:rsidP="002D093C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Encourage a valuable hub for this community by influencing the tenants who will occupy the first floor.</w:t>
      </w:r>
    </w:p>
    <w:p w:rsidR="005A024E" w:rsidRDefault="005A024E" w:rsidP="002D093C">
      <w:pPr>
        <w:pStyle w:val="ListParagraph"/>
        <w:rPr>
          <w:rFonts w:ascii="Calibri" w:eastAsiaTheme="majorEastAsia" w:hAnsi="Calibri" w:cstheme="majorBidi"/>
          <w:b/>
          <w:bCs/>
          <w:color w:val="4F81BD" w:themeColor="accent1"/>
          <w:sz w:val="32"/>
          <w:szCs w:val="26"/>
        </w:rPr>
      </w:pPr>
    </w:p>
    <w:p w:rsidR="005A024E" w:rsidRDefault="002D093C" w:rsidP="002D093C">
      <w:pPr>
        <w:pStyle w:val="ListParagraph"/>
        <w:rPr>
          <w:rFonts w:ascii="Calibri" w:eastAsiaTheme="majorEastAsia" w:hAnsi="Calibri" w:cstheme="majorBidi"/>
          <w:b/>
          <w:bCs/>
          <w:color w:val="4F81BD" w:themeColor="accent1"/>
          <w:sz w:val="32"/>
          <w:szCs w:val="26"/>
        </w:rPr>
      </w:pPr>
      <w:r w:rsidRPr="002D093C">
        <w:rPr>
          <w:rFonts w:ascii="Calibri" w:eastAsiaTheme="majorEastAsia" w:hAnsi="Calibri" w:cstheme="majorBidi"/>
          <w:b/>
          <w:bCs/>
          <w:color w:val="4F81BD" w:themeColor="accent1"/>
          <w:sz w:val="32"/>
          <w:szCs w:val="26"/>
        </w:rPr>
        <w:t>Measures</w:t>
      </w:r>
    </w:p>
    <w:p w:rsidR="005A024E" w:rsidRDefault="005A024E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20 year lease is approved</w:t>
      </w:r>
    </w:p>
    <w:p w:rsidR="005A024E" w:rsidRPr="005A024E" w:rsidRDefault="005A024E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>Functional plan is approved</w:t>
      </w:r>
    </w:p>
    <w:p w:rsidR="005A024E" w:rsidRPr="005A024E" w:rsidRDefault="005A024E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>Stage 3 submission is approved</w:t>
      </w:r>
    </w:p>
    <w:p w:rsidR="005A024E" w:rsidRDefault="005A024E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>Stage 4 submission is approved</w:t>
      </w:r>
    </w:p>
    <w:p w:rsidR="005A024E" w:rsidRDefault="005A024E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rFonts w:ascii="Calibri" w:hAnsi="Calibri" w:cs="Calibri"/>
          <w:bCs/>
          <w:color w:val="000000"/>
          <w:sz w:val="24"/>
        </w:rPr>
        <w:t xml:space="preserve">Permission to </w:t>
      </w:r>
      <w:r>
        <w:rPr>
          <w:rFonts w:ascii="Calibri" w:hAnsi="Calibri" w:cs="Calibri"/>
          <w:bCs/>
          <w:color w:val="000000"/>
          <w:sz w:val="24"/>
        </w:rPr>
        <w:t>tender for construction approved</w:t>
      </w:r>
    </w:p>
    <w:p w:rsidR="005A024E" w:rsidRDefault="005A024E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Construction on time and on budget</w:t>
      </w:r>
    </w:p>
    <w:p w:rsidR="002126BD" w:rsidRDefault="002126BD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Utilization of program and service space is maximized</w:t>
      </w:r>
      <w:bookmarkStart w:id="0" w:name="_GoBack"/>
      <w:bookmarkEnd w:id="0"/>
    </w:p>
    <w:p w:rsidR="006C264D" w:rsidRPr="005A024E" w:rsidRDefault="006C264D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5A024E">
        <w:rPr>
          <w:sz w:val="32"/>
        </w:rPr>
        <w:br w:type="page"/>
      </w:r>
    </w:p>
    <w:p w:rsidR="002D093C" w:rsidRDefault="002D093C">
      <w:pPr>
        <w:rPr>
          <w:sz w:val="32"/>
        </w:rPr>
      </w:pPr>
    </w:p>
    <w:p w:rsidR="006C264D" w:rsidRDefault="006C264D" w:rsidP="006C264D">
      <w:pPr>
        <w:pStyle w:val="Heading2"/>
        <w:numPr>
          <w:ilvl w:val="0"/>
          <w:numId w:val="13"/>
        </w:numPr>
        <w:rPr>
          <w:sz w:val="32"/>
        </w:rPr>
      </w:pPr>
      <w:r w:rsidRPr="005A0C92">
        <w:rPr>
          <w:sz w:val="32"/>
        </w:rPr>
        <w:t xml:space="preserve">Support a </w:t>
      </w:r>
      <w:r>
        <w:rPr>
          <w:sz w:val="32"/>
        </w:rPr>
        <w:t xml:space="preserve">CHC Wide </w:t>
      </w:r>
      <w:r w:rsidRPr="005A0C92">
        <w:rPr>
          <w:sz w:val="32"/>
        </w:rPr>
        <w:t>Culture of Quality</w:t>
      </w:r>
      <w:r>
        <w:rPr>
          <w:sz w:val="32"/>
        </w:rPr>
        <w:t xml:space="preserve"> Improvement </w:t>
      </w:r>
    </w:p>
    <w:p w:rsidR="006C264D" w:rsidRDefault="006C264D" w:rsidP="006C264D">
      <w:pPr>
        <w:pStyle w:val="ListParagraph"/>
        <w:numPr>
          <w:ilvl w:val="1"/>
          <w:numId w:val="1"/>
        </w:numPr>
        <w:rPr>
          <w:sz w:val="32"/>
        </w:rPr>
      </w:pPr>
      <w:r w:rsidRPr="004A45D8">
        <w:rPr>
          <w:sz w:val="32"/>
        </w:rPr>
        <w:t>Invest in the capacity of staff to undertake QI Initiatives</w:t>
      </w:r>
      <w:r>
        <w:rPr>
          <w:sz w:val="32"/>
        </w:rPr>
        <w:t xml:space="preserve"> that lead to continuous improvement.</w:t>
      </w:r>
    </w:p>
    <w:p w:rsidR="00046825" w:rsidRDefault="00046825" w:rsidP="005A024E">
      <w:pPr>
        <w:pStyle w:val="ListParagraph"/>
        <w:rPr>
          <w:rFonts w:ascii="Calibri" w:eastAsiaTheme="majorEastAsia" w:hAnsi="Calibri" w:cstheme="majorBidi"/>
          <w:b/>
          <w:bCs/>
          <w:color w:val="4F81BD" w:themeColor="accent1"/>
          <w:sz w:val="32"/>
          <w:szCs w:val="26"/>
        </w:rPr>
      </w:pPr>
    </w:p>
    <w:p w:rsidR="005A024E" w:rsidRDefault="005A024E" w:rsidP="005A024E">
      <w:pPr>
        <w:pStyle w:val="ListParagraph"/>
        <w:rPr>
          <w:rFonts w:ascii="Calibri" w:eastAsiaTheme="majorEastAsia" w:hAnsi="Calibri" w:cstheme="majorBidi"/>
          <w:b/>
          <w:bCs/>
          <w:color w:val="4F81BD" w:themeColor="accent1"/>
          <w:sz w:val="32"/>
          <w:szCs w:val="26"/>
        </w:rPr>
      </w:pPr>
      <w:r w:rsidRPr="002D093C">
        <w:rPr>
          <w:rFonts w:ascii="Calibri" w:eastAsiaTheme="majorEastAsia" w:hAnsi="Calibri" w:cstheme="majorBidi"/>
          <w:b/>
          <w:bCs/>
          <w:color w:val="4F81BD" w:themeColor="accent1"/>
          <w:sz w:val="32"/>
          <w:szCs w:val="26"/>
        </w:rPr>
        <w:t>Goals</w:t>
      </w:r>
    </w:p>
    <w:p w:rsidR="00046825" w:rsidRDefault="00046825" w:rsidP="00046825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Achieve accreditation</w:t>
      </w:r>
    </w:p>
    <w:p w:rsidR="00046825" w:rsidRDefault="00046825" w:rsidP="00046825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Support creation of a West End Quality Improvement Collaborative community of practice</w:t>
      </w:r>
    </w:p>
    <w:p w:rsidR="00046825" w:rsidRDefault="00046825" w:rsidP="00046825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Director of Quality Improvement will successfully engage with our team to improve performance on access to primary care</w:t>
      </w:r>
    </w:p>
    <w:p w:rsidR="00046825" w:rsidRPr="00046825" w:rsidRDefault="00046825" w:rsidP="00046825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Capacity of our staff to engage in quality improvement activities will increase</w:t>
      </w:r>
    </w:p>
    <w:p w:rsidR="005A024E" w:rsidRPr="002D093C" w:rsidRDefault="005A024E" w:rsidP="005A024E">
      <w:pPr>
        <w:pStyle w:val="ListParagraph"/>
        <w:ind w:left="1440"/>
        <w:rPr>
          <w:rFonts w:ascii="Calibri" w:eastAsiaTheme="majorEastAsia" w:hAnsi="Calibri" w:cstheme="majorBidi"/>
          <w:bCs/>
          <w:sz w:val="24"/>
          <w:szCs w:val="26"/>
        </w:rPr>
      </w:pPr>
    </w:p>
    <w:p w:rsidR="005A024E" w:rsidRDefault="005A024E" w:rsidP="005A024E">
      <w:pPr>
        <w:pStyle w:val="ListParagraph"/>
        <w:rPr>
          <w:rFonts w:ascii="Calibri" w:eastAsiaTheme="majorEastAsia" w:hAnsi="Calibri" w:cstheme="majorBidi"/>
          <w:b/>
          <w:bCs/>
          <w:color w:val="4F81BD" w:themeColor="accent1"/>
          <w:sz w:val="32"/>
          <w:szCs w:val="26"/>
        </w:rPr>
      </w:pPr>
    </w:p>
    <w:p w:rsidR="005A024E" w:rsidRDefault="005A024E" w:rsidP="005A024E">
      <w:pPr>
        <w:pStyle w:val="ListParagraph"/>
        <w:rPr>
          <w:rFonts w:ascii="Calibri" w:eastAsiaTheme="majorEastAsia" w:hAnsi="Calibri" w:cstheme="majorBidi"/>
          <w:b/>
          <w:bCs/>
          <w:color w:val="4F81BD" w:themeColor="accent1"/>
          <w:sz w:val="32"/>
          <w:szCs w:val="26"/>
        </w:rPr>
      </w:pPr>
      <w:r w:rsidRPr="002D093C">
        <w:rPr>
          <w:rFonts w:ascii="Calibri" w:eastAsiaTheme="majorEastAsia" w:hAnsi="Calibri" w:cstheme="majorBidi"/>
          <w:b/>
          <w:bCs/>
          <w:color w:val="4F81BD" w:themeColor="accent1"/>
          <w:sz w:val="32"/>
          <w:szCs w:val="26"/>
        </w:rPr>
        <w:t>Measures</w:t>
      </w:r>
    </w:p>
    <w:p w:rsidR="00046825" w:rsidRDefault="00046825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 w:rsidRPr="00046825">
        <w:rPr>
          <w:rFonts w:ascii="Calibri" w:hAnsi="Calibri" w:cs="Calibri"/>
          <w:bCs/>
          <w:color w:val="000000"/>
          <w:sz w:val="24"/>
        </w:rPr>
        <w:t xml:space="preserve">Memorandum of Understanding for </w:t>
      </w:r>
      <w:r>
        <w:rPr>
          <w:rFonts w:ascii="Calibri" w:hAnsi="Calibri" w:cs="Calibri"/>
          <w:bCs/>
          <w:color w:val="000000"/>
          <w:sz w:val="24"/>
        </w:rPr>
        <w:t>West End Quality Improvement Collaborative  is signed</w:t>
      </w:r>
    </w:p>
    <w:p w:rsidR="00046825" w:rsidRDefault="00046825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Director of Quality Improvement is hired.</w:t>
      </w:r>
    </w:p>
    <w:p w:rsidR="005A024E" w:rsidRDefault="00046825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Staff report successful engagement with Director of QI</w:t>
      </w:r>
    </w:p>
    <w:p w:rsidR="00046825" w:rsidRDefault="00046825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Analysis of the variety of QI initiatives will show positive results</w:t>
      </w:r>
    </w:p>
    <w:p w:rsidR="00046825" w:rsidRDefault="00046825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Access to Primary Care indicator will show improved performance</w:t>
      </w:r>
    </w:p>
    <w:p w:rsidR="00046825" w:rsidRPr="00046825" w:rsidRDefault="00046825" w:rsidP="005A024E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>Staff will report increased capacity for QI</w:t>
      </w:r>
    </w:p>
    <w:p w:rsidR="006C264D" w:rsidRPr="005A024E" w:rsidRDefault="006C264D" w:rsidP="007015AB">
      <w:pPr>
        <w:rPr>
          <w:b/>
          <w:sz w:val="32"/>
        </w:rPr>
      </w:pPr>
    </w:p>
    <w:sectPr w:rsidR="006C264D" w:rsidRPr="005A02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D40"/>
    <w:multiLevelType w:val="hybridMultilevel"/>
    <w:tmpl w:val="EAD0DB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7F28F1"/>
    <w:multiLevelType w:val="hybridMultilevel"/>
    <w:tmpl w:val="CBB6B1C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1ED07B1"/>
    <w:multiLevelType w:val="hybridMultilevel"/>
    <w:tmpl w:val="9F62E8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44CBE"/>
    <w:multiLevelType w:val="hybridMultilevel"/>
    <w:tmpl w:val="C2E0BD12"/>
    <w:lvl w:ilvl="0" w:tplc="1DB628A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5009"/>
    <w:multiLevelType w:val="hybridMultilevel"/>
    <w:tmpl w:val="3C060420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5921965"/>
    <w:multiLevelType w:val="hybridMultilevel"/>
    <w:tmpl w:val="DDC20D44"/>
    <w:lvl w:ilvl="0" w:tplc="7450AC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0EC0FB1"/>
    <w:multiLevelType w:val="hybridMultilevel"/>
    <w:tmpl w:val="4A82CE30"/>
    <w:lvl w:ilvl="0" w:tplc="10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7A3C7F"/>
    <w:multiLevelType w:val="hybridMultilevel"/>
    <w:tmpl w:val="18F60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F23BF"/>
    <w:multiLevelType w:val="hybridMultilevel"/>
    <w:tmpl w:val="4A82CE30"/>
    <w:lvl w:ilvl="0" w:tplc="10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B10CCD"/>
    <w:multiLevelType w:val="hybridMultilevel"/>
    <w:tmpl w:val="A12470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C74C7"/>
    <w:multiLevelType w:val="hybridMultilevel"/>
    <w:tmpl w:val="4A82CE30"/>
    <w:lvl w:ilvl="0" w:tplc="10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BAE0C64"/>
    <w:multiLevelType w:val="hybridMultilevel"/>
    <w:tmpl w:val="EEB415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27FC9"/>
    <w:multiLevelType w:val="hybridMultilevel"/>
    <w:tmpl w:val="19FAF36E"/>
    <w:lvl w:ilvl="0" w:tplc="BB46E30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47CAE"/>
    <w:multiLevelType w:val="hybridMultilevel"/>
    <w:tmpl w:val="4A82CE30"/>
    <w:lvl w:ilvl="0" w:tplc="10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1B80B94"/>
    <w:multiLevelType w:val="hybridMultilevel"/>
    <w:tmpl w:val="CCB26548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56B18B9"/>
    <w:multiLevelType w:val="hybridMultilevel"/>
    <w:tmpl w:val="5BA42F24"/>
    <w:lvl w:ilvl="0" w:tplc="02B8CA1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2158F"/>
    <w:multiLevelType w:val="hybridMultilevel"/>
    <w:tmpl w:val="AAF6362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6E82386D"/>
    <w:multiLevelType w:val="hybridMultilevel"/>
    <w:tmpl w:val="4A82CE30"/>
    <w:lvl w:ilvl="0" w:tplc="10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15"/>
  </w:num>
  <w:num w:numId="12">
    <w:abstractNumId w:val="8"/>
  </w:num>
  <w:num w:numId="13">
    <w:abstractNumId w:val="12"/>
  </w:num>
  <w:num w:numId="14">
    <w:abstractNumId w:val="7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3"/>
    <w:rsid w:val="00046825"/>
    <w:rsid w:val="00075EB9"/>
    <w:rsid w:val="00157824"/>
    <w:rsid w:val="002126BD"/>
    <w:rsid w:val="00233A9F"/>
    <w:rsid w:val="002D093C"/>
    <w:rsid w:val="00490387"/>
    <w:rsid w:val="004A45D8"/>
    <w:rsid w:val="005A024E"/>
    <w:rsid w:val="005A0C92"/>
    <w:rsid w:val="006C264D"/>
    <w:rsid w:val="006C4413"/>
    <w:rsid w:val="006E26A3"/>
    <w:rsid w:val="007015AB"/>
    <w:rsid w:val="007E1203"/>
    <w:rsid w:val="00875133"/>
    <w:rsid w:val="009501EE"/>
    <w:rsid w:val="00964B6B"/>
    <w:rsid w:val="009C14DB"/>
    <w:rsid w:val="00B27519"/>
    <w:rsid w:val="00B93D6E"/>
    <w:rsid w:val="00D161C3"/>
    <w:rsid w:val="00D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C9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2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0C92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C9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2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0C92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Leaver</dc:creator>
  <cp:lastModifiedBy>Bev Leaver</cp:lastModifiedBy>
  <cp:revision>10</cp:revision>
  <dcterms:created xsi:type="dcterms:W3CDTF">2015-11-25T16:46:00Z</dcterms:created>
  <dcterms:modified xsi:type="dcterms:W3CDTF">2015-12-15T16:21:00Z</dcterms:modified>
</cp:coreProperties>
</file>